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833" w:rsidRDefault="00502833">
      <w:pPr>
        <w:jc w:val="center"/>
        <w:rPr>
          <w:rFonts w:ascii="Calibri" w:eastAsia="Calibri" w:hAnsi="Calibri" w:cs="Calibri"/>
          <w:b/>
          <w:i/>
          <w:sz w:val="32"/>
          <w:szCs w:val="32"/>
        </w:rPr>
      </w:pPr>
      <w:bookmarkStart w:id="0" w:name="_heading=h.30j0zll" w:colFirst="0" w:colLast="0"/>
      <w:bookmarkEnd w:id="0"/>
    </w:p>
    <w:p w:rsidR="00502833" w:rsidRDefault="00102135">
      <w:pPr>
        <w:spacing w:before="240" w:after="240"/>
        <w:rPr>
          <w:rFonts w:ascii="Calibri" w:eastAsia="Calibri" w:hAnsi="Calibri" w:cs="Calibri"/>
          <w:b/>
          <w:color w:val="0070C0"/>
          <w:sz w:val="28"/>
          <w:szCs w:val="28"/>
          <w:u w:val="single"/>
        </w:rPr>
      </w:pPr>
      <w:r>
        <w:rPr>
          <w:rFonts w:ascii="Calibri" w:eastAsia="Calibri" w:hAnsi="Calibri" w:cs="Calibri"/>
          <w:noProof/>
        </w:rPr>
        <w:drawing>
          <wp:inline distT="114300" distB="114300" distL="114300" distR="114300">
            <wp:extent cx="1445141" cy="552449"/>
            <wp:effectExtent l="0" t="0" r="0" b="0"/>
            <wp:docPr id="2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45141" cy="552449"/>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b/>
          <w:color w:val="0070C0"/>
          <w:sz w:val="28"/>
          <w:szCs w:val="28"/>
          <w:u w:val="single"/>
        </w:rPr>
        <w:t>Safeguarding Policy Summary for Parents</w:t>
      </w:r>
    </w:p>
    <w:p w:rsidR="00502833" w:rsidRDefault="00102135">
      <w:pPr>
        <w:spacing w:before="240" w:after="240"/>
        <w:rPr>
          <w:rFonts w:ascii="Calibri" w:eastAsia="Calibri" w:hAnsi="Calibri" w:cs="Calibri"/>
        </w:rPr>
      </w:pPr>
      <w:r>
        <w:rPr>
          <w:rFonts w:ascii="Calibri" w:eastAsia="Calibri" w:hAnsi="Calibri" w:cs="Calibri"/>
        </w:rPr>
        <w:t xml:space="preserve">We follow the </w:t>
      </w:r>
      <w:hyperlink r:id="rId9">
        <w:r>
          <w:rPr>
            <w:rFonts w:ascii="Calibri" w:eastAsia="Calibri" w:hAnsi="Calibri" w:cs="Calibri"/>
            <w:color w:val="1155CC"/>
            <w:u w:val="single"/>
          </w:rPr>
          <w:t>Cathedral Schools Trust Child protection and Safeguarding Policy 2024-25</w:t>
        </w:r>
      </w:hyperlink>
      <w:r>
        <w:rPr>
          <w:rFonts w:ascii="Calibri" w:eastAsia="Calibri" w:hAnsi="Calibri" w:cs="Calibri"/>
        </w:rPr>
        <w:t xml:space="preserve"> </w:t>
      </w:r>
      <w:r>
        <w:rPr>
          <w:noProof/>
        </w:rPr>
        <w:drawing>
          <wp:anchor distT="114300" distB="114300" distL="114300" distR="114300" simplePos="0" relativeHeight="251658240" behindDoc="0" locked="0" layoutInCell="1" hidden="0" allowOverlap="1">
            <wp:simplePos x="0" y="0"/>
            <wp:positionH relativeFrom="column">
              <wp:posOffset>7743825</wp:posOffset>
            </wp:positionH>
            <wp:positionV relativeFrom="paragraph">
              <wp:posOffset>257175</wp:posOffset>
            </wp:positionV>
            <wp:extent cx="1643063" cy="1658418"/>
            <wp:effectExtent l="0" t="0" r="0" b="0"/>
            <wp:wrapSquare wrapText="bothSides" distT="114300" distB="114300" distL="114300" distR="114300"/>
            <wp:docPr id="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643063" cy="1658418"/>
                    </a:xfrm>
                    <a:prstGeom prst="rect">
                      <a:avLst/>
                    </a:prstGeom>
                    <a:ln/>
                  </pic:spPr>
                </pic:pic>
              </a:graphicData>
            </a:graphic>
          </wp:anchor>
        </w:drawing>
      </w:r>
    </w:p>
    <w:p w:rsidR="00502833" w:rsidRDefault="00102135">
      <w:pPr>
        <w:spacing w:before="240" w:after="240"/>
        <w:rPr>
          <w:rFonts w:ascii="Calibri" w:eastAsia="Calibri" w:hAnsi="Calibri" w:cs="Calibri"/>
          <w:sz w:val="20"/>
          <w:szCs w:val="20"/>
        </w:rPr>
      </w:pPr>
      <w:r>
        <w:rPr>
          <w:rFonts w:ascii="Calibri" w:eastAsia="Calibri" w:hAnsi="Calibri" w:cs="Calibri"/>
        </w:rPr>
        <w:t xml:space="preserve">Rationale:  </w:t>
      </w:r>
      <w:r>
        <w:rPr>
          <w:rFonts w:ascii="Calibri" w:eastAsia="Calibri" w:hAnsi="Calibri" w:cs="Calibri"/>
          <w:sz w:val="20"/>
          <w:szCs w:val="20"/>
        </w:rPr>
        <w:t xml:space="preserve">At Henleaze Infant School we believe that safeguarding and promoting the welfare of children is </w:t>
      </w:r>
      <w:r>
        <w:rPr>
          <w:rFonts w:ascii="Calibri" w:eastAsia="Calibri" w:hAnsi="Calibri" w:cs="Calibri"/>
          <w:b/>
          <w:sz w:val="20"/>
          <w:szCs w:val="20"/>
        </w:rPr>
        <w:t xml:space="preserve">everyone’s </w:t>
      </w:r>
      <w:r>
        <w:rPr>
          <w:rFonts w:ascii="Calibri" w:eastAsia="Calibri" w:hAnsi="Calibri" w:cs="Calibri"/>
          <w:sz w:val="20"/>
          <w:szCs w:val="20"/>
        </w:rPr>
        <w:t xml:space="preserve">responsibility. </w:t>
      </w:r>
      <w:r>
        <w:rPr>
          <w:rFonts w:ascii="Calibri" w:eastAsia="Calibri" w:hAnsi="Calibri" w:cs="Calibri"/>
          <w:b/>
          <w:sz w:val="20"/>
          <w:szCs w:val="20"/>
        </w:rPr>
        <w:t xml:space="preserve">Everyone </w:t>
      </w:r>
      <w:r>
        <w:rPr>
          <w:rFonts w:ascii="Calibri" w:eastAsia="Calibri" w:hAnsi="Calibri" w:cs="Calibri"/>
          <w:sz w:val="20"/>
          <w:szCs w:val="20"/>
        </w:rPr>
        <w:t>who comes into contact with children,</w:t>
      </w:r>
      <w:r>
        <w:rPr>
          <w:rFonts w:ascii="Calibri" w:eastAsia="Calibri" w:hAnsi="Calibri" w:cs="Calibri"/>
          <w:sz w:val="20"/>
          <w:szCs w:val="20"/>
        </w:rPr>
        <w:t xml:space="preserve"> their families and carers, has a role to play. In order to fulfil this responsibility effectively, all professionals should make sure their approach is child centred. This means that they should always consider what is in the </w:t>
      </w:r>
      <w:r>
        <w:rPr>
          <w:rFonts w:ascii="Calibri" w:eastAsia="Calibri" w:hAnsi="Calibri" w:cs="Calibri"/>
          <w:b/>
          <w:sz w:val="20"/>
          <w:szCs w:val="20"/>
        </w:rPr>
        <w:t xml:space="preserve">best interests </w:t>
      </w:r>
      <w:r>
        <w:rPr>
          <w:rFonts w:ascii="Calibri" w:eastAsia="Calibri" w:hAnsi="Calibri" w:cs="Calibri"/>
          <w:sz w:val="20"/>
          <w:szCs w:val="20"/>
        </w:rPr>
        <w:t>of the child.</w:t>
      </w:r>
    </w:p>
    <w:p w:rsidR="00502833" w:rsidRDefault="00102135">
      <w:pPr>
        <w:spacing w:before="240" w:after="240"/>
        <w:jc w:val="center"/>
        <w:rPr>
          <w:rFonts w:ascii="Calibri" w:eastAsia="Calibri" w:hAnsi="Calibri" w:cs="Calibri"/>
          <w:sz w:val="20"/>
          <w:szCs w:val="20"/>
        </w:rPr>
      </w:pPr>
      <w:r>
        <w:rPr>
          <w:rFonts w:ascii="Calibri" w:eastAsia="Calibri" w:hAnsi="Calibri" w:cs="Calibri"/>
          <w:b/>
          <w:sz w:val="32"/>
          <w:szCs w:val="32"/>
        </w:rPr>
        <w:t>We adhere to the  ‘It could happen here’ message</w:t>
      </w:r>
    </w:p>
    <w:p w:rsidR="00502833" w:rsidRDefault="00102135">
      <w:pPr>
        <w:spacing w:before="240" w:after="240"/>
        <w:rPr>
          <w:rFonts w:ascii="Calibri" w:eastAsia="Calibri" w:hAnsi="Calibri" w:cs="Calibri"/>
        </w:rPr>
      </w:pPr>
      <w:r>
        <w:rPr>
          <w:rFonts w:ascii="Calibri" w:eastAsia="Calibri" w:hAnsi="Calibri" w:cs="Calibri"/>
        </w:rPr>
        <w:t xml:space="preserve">Principles: </w:t>
      </w:r>
    </w:p>
    <w:p w:rsidR="00502833" w:rsidRDefault="00102135">
      <w:pPr>
        <w:numPr>
          <w:ilvl w:val="0"/>
          <w:numId w:val="1"/>
        </w:numPr>
        <w:spacing w:before="240"/>
        <w:rPr>
          <w:rFonts w:ascii="Calibri" w:eastAsia="Calibri" w:hAnsi="Calibri" w:cs="Calibri"/>
          <w:sz w:val="20"/>
          <w:szCs w:val="20"/>
        </w:rPr>
      </w:pPr>
      <w:r>
        <w:rPr>
          <w:rFonts w:ascii="Calibri" w:eastAsia="Calibri" w:hAnsi="Calibri" w:cs="Calibri"/>
          <w:sz w:val="20"/>
          <w:szCs w:val="20"/>
        </w:rPr>
        <w:t xml:space="preserve">Children have a right to be safe, to be listened to, valued and respected. </w:t>
      </w:r>
    </w:p>
    <w:p w:rsidR="00502833" w:rsidRDefault="00102135">
      <w:pPr>
        <w:numPr>
          <w:ilvl w:val="0"/>
          <w:numId w:val="1"/>
        </w:numPr>
        <w:rPr>
          <w:rFonts w:ascii="Calibri" w:eastAsia="Calibri" w:hAnsi="Calibri" w:cs="Calibri"/>
          <w:sz w:val="20"/>
          <w:szCs w:val="20"/>
        </w:rPr>
      </w:pPr>
      <w:r>
        <w:rPr>
          <w:rFonts w:ascii="Calibri" w:eastAsia="Calibri" w:hAnsi="Calibri" w:cs="Calibri"/>
          <w:sz w:val="20"/>
          <w:szCs w:val="20"/>
        </w:rPr>
        <w:t xml:space="preserve">Parents and carers have a right to be informed of any concerns regarding their child.  </w:t>
      </w:r>
    </w:p>
    <w:p w:rsidR="00502833" w:rsidRDefault="00102135">
      <w:pPr>
        <w:numPr>
          <w:ilvl w:val="0"/>
          <w:numId w:val="1"/>
        </w:numPr>
        <w:rPr>
          <w:rFonts w:ascii="Calibri" w:eastAsia="Calibri" w:hAnsi="Calibri" w:cs="Calibri"/>
          <w:sz w:val="20"/>
          <w:szCs w:val="20"/>
        </w:rPr>
      </w:pPr>
      <w:r>
        <w:rPr>
          <w:rFonts w:ascii="Calibri" w:eastAsia="Calibri" w:hAnsi="Calibri" w:cs="Calibri"/>
          <w:sz w:val="20"/>
          <w:szCs w:val="20"/>
        </w:rPr>
        <w:t>Children are best protected when parents and the school work together.</w:t>
      </w:r>
    </w:p>
    <w:p w:rsidR="00502833" w:rsidRDefault="00102135">
      <w:pPr>
        <w:numPr>
          <w:ilvl w:val="0"/>
          <w:numId w:val="1"/>
        </w:numPr>
        <w:rPr>
          <w:rFonts w:ascii="Calibri" w:eastAsia="Calibri" w:hAnsi="Calibri" w:cs="Calibri"/>
          <w:sz w:val="20"/>
          <w:szCs w:val="20"/>
        </w:rPr>
      </w:pPr>
      <w:r>
        <w:rPr>
          <w:rFonts w:ascii="Calibri" w:eastAsia="Calibri" w:hAnsi="Calibri" w:cs="Calibri"/>
          <w:sz w:val="20"/>
          <w:szCs w:val="20"/>
        </w:rPr>
        <w:t xml:space="preserve">All staff and volunteers are given appropriate training and support. </w:t>
      </w:r>
    </w:p>
    <w:p w:rsidR="00502833" w:rsidRDefault="00102135">
      <w:pPr>
        <w:numPr>
          <w:ilvl w:val="0"/>
          <w:numId w:val="1"/>
        </w:numPr>
        <w:rPr>
          <w:rFonts w:ascii="Calibri" w:eastAsia="Calibri" w:hAnsi="Calibri" w:cs="Calibri"/>
          <w:sz w:val="20"/>
          <w:szCs w:val="20"/>
        </w:rPr>
      </w:pPr>
      <w:r>
        <w:rPr>
          <w:rFonts w:ascii="Calibri" w:eastAsia="Calibri" w:hAnsi="Calibri" w:cs="Calibri"/>
          <w:sz w:val="20"/>
          <w:szCs w:val="20"/>
        </w:rPr>
        <w:t>All staff and volunteers are subject to rigorous recruitment checks.</w:t>
      </w:r>
    </w:p>
    <w:p w:rsidR="00502833" w:rsidRDefault="00102135">
      <w:pPr>
        <w:numPr>
          <w:ilvl w:val="0"/>
          <w:numId w:val="1"/>
        </w:numPr>
        <w:spacing w:after="240"/>
        <w:rPr>
          <w:rFonts w:ascii="Calibri" w:eastAsia="Calibri" w:hAnsi="Calibri" w:cs="Calibri"/>
          <w:sz w:val="20"/>
          <w:szCs w:val="20"/>
        </w:rPr>
      </w:pPr>
      <w:r>
        <w:rPr>
          <w:rFonts w:ascii="Calibri" w:eastAsia="Calibri" w:hAnsi="Calibri" w:cs="Calibri"/>
          <w:sz w:val="20"/>
          <w:szCs w:val="20"/>
        </w:rPr>
        <w:t xml:space="preserve">Through our Henleaze Infant School Curriculum </w:t>
      </w:r>
      <w:r>
        <w:rPr>
          <w:rFonts w:ascii="Calibri" w:eastAsia="Calibri" w:hAnsi="Calibri" w:cs="Calibri"/>
          <w:sz w:val="20"/>
          <w:szCs w:val="20"/>
        </w:rPr>
        <w:t>children are taught how to stay safe</w:t>
      </w:r>
    </w:p>
    <w:p w:rsidR="00502833" w:rsidRDefault="00102135">
      <w:pPr>
        <w:spacing w:before="240" w:after="240"/>
        <w:rPr>
          <w:rFonts w:ascii="Calibri" w:eastAsia="Calibri" w:hAnsi="Calibri" w:cs="Calibri"/>
        </w:rPr>
      </w:pPr>
      <w:r>
        <w:rPr>
          <w:rFonts w:ascii="Calibri" w:eastAsia="Calibri" w:hAnsi="Calibri" w:cs="Calibri"/>
        </w:rPr>
        <w:t>We will consult with appropriate outside agencies when there are concerns that a child may have been abused or neglected. We will discuss with parents/carers any concerns they have about children. Parents/carers will be</w:t>
      </w:r>
      <w:r>
        <w:rPr>
          <w:rFonts w:ascii="Calibri" w:eastAsia="Calibri" w:hAnsi="Calibri" w:cs="Calibri"/>
        </w:rPr>
        <w:t xml:space="preserve"> kept informed of what has happened. Parents should report their concerns to our team. </w:t>
      </w:r>
    </w:p>
    <w:p w:rsidR="00502833" w:rsidRDefault="00102135">
      <w:pPr>
        <w:spacing w:after="160" w:line="259" w:lineRule="auto"/>
        <w:rPr>
          <w:rFonts w:ascii="Calibri" w:eastAsia="Calibri" w:hAnsi="Calibri" w:cs="Calibri"/>
          <w:b/>
          <w:sz w:val="18"/>
          <w:szCs w:val="18"/>
        </w:rPr>
      </w:pPr>
      <w:r>
        <w:rPr>
          <w:rFonts w:ascii="Calibri" w:eastAsia="Calibri" w:hAnsi="Calibri" w:cs="Calibri"/>
          <w:b/>
          <w:sz w:val="18"/>
          <w:szCs w:val="18"/>
        </w:rPr>
        <w:t>Designated Safeguarding Lead (DSL)</w:t>
      </w:r>
      <w:r>
        <w:rPr>
          <w:rFonts w:ascii="Calibri" w:eastAsia="Calibri" w:hAnsi="Calibri" w:cs="Calibri"/>
          <w:b/>
          <w:sz w:val="18"/>
          <w:szCs w:val="18"/>
        </w:rPr>
        <w:tab/>
      </w:r>
      <w:r>
        <w:rPr>
          <w:rFonts w:ascii="Calibri" w:eastAsia="Calibri" w:hAnsi="Calibri" w:cs="Calibri"/>
          <w:b/>
          <w:sz w:val="18"/>
          <w:szCs w:val="18"/>
        </w:rPr>
        <w:tab/>
      </w:r>
      <w:r>
        <w:rPr>
          <w:rFonts w:ascii="Calibri" w:eastAsia="Calibri" w:hAnsi="Calibri" w:cs="Calibri"/>
          <w:b/>
          <w:sz w:val="18"/>
          <w:szCs w:val="18"/>
        </w:rPr>
        <w:tab/>
        <w:t xml:space="preserve">   Deputy DSLs  </w:t>
      </w:r>
      <w:r>
        <w:rPr>
          <w:rFonts w:ascii="Calibri" w:eastAsia="Calibri" w:hAnsi="Calibri" w:cs="Calibri"/>
          <w:b/>
          <w:sz w:val="18"/>
          <w:szCs w:val="18"/>
        </w:rPr>
        <w:tab/>
      </w:r>
      <w:r>
        <w:rPr>
          <w:rFonts w:ascii="Calibri" w:eastAsia="Calibri" w:hAnsi="Calibri" w:cs="Calibri"/>
          <w:b/>
          <w:sz w:val="18"/>
          <w:szCs w:val="18"/>
        </w:rPr>
        <w:tab/>
        <w:t xml:space="preserve">                    Safeguarding Governor</w:t>
      </w:r>
      <w:r>
        <w:rPr>
          <w:rFonts w:ascii="Calibri" w:eastAsia="Calibri" w:hAnsi="Calibri" w:cs="Calibri"/>
          <w:b/>
          <w:sz w:val="18"/>
          <w:szCs w:val="18"/>
        </w:rPr>
        <w:tab/>
      </w:r>
      <w:r>
        <w:rPr>
          <w:rFonts w:ascii="Calibri" w:eastAsia="Calibri" w:hAnsi="Calibri" w:cs="Calibri"/>
          <w:b/>
          <w:sz w:val="18"/>
          <w:szCs w:val="18"/>
        </w:rPr>
        <w:tab/>
        <w:t xml:space="preserve">                 Safeguarding Partners:</w:t>
      </w:r>
      <w:r>
        <w:rPr>
          <w:rFonts w:ascii="Calibri" w:eastAsia="Calibri" w:hAnsi="Calibri" w:cs="Calibri"/>
          <w:b/>
          <w:sz w:val="18"/>
          <w:szCs w:val="18"/>
        </w:rPr>
        <w:tab/>
      </w:r>
    </w:p>
    <w:p w:rsidR="00502833" w:rsidRDefault="00102135">
      <w:pPr>
        <w:spacing w:after="160" w:line="259" w:lineRule="auto"/>
        <w:rPr>
          <w:rFonts w:ascii="Calibri" w:eastAsia="Calibri" w:hAnsi="Calibri" w:cs="Calibri"/>
          <w:sz w:val="18"/>
          <w:szCs w:val="18"/>
        </w:rPr>
      </w:pPr>
      <w:r>
        <w:rPr>
          <w:rFonts w:ascii="Calibri" w:eastAsia="Calibri" w:hAnsi="Calibri" w:cs="Calibri"/>
          <w:sz w:val="18"/>
          <w:szCs w:val="18"/>
        </w:rPr>
        <w:t xml:space="preserve">            Gemma Fricker</w:t>
      </w:r>
      <w:r>
        <w:rPr>
          <w:rFonts w:ascii="Calibri" w:eastAsia="Calibri" w:hAnsi="Calibri" w:cs="Calibri"/>
          <w:sz w:val="18"/>
          <w:szCs w:val="18"/>
        </w:rPr>
        <w:tab/>
      </w:r>
      <w:r>
        <w:rPr>
          <w:rFonts w:ascii="Calibri" w:eastAsia="Calibri" w:hAnsi="Calibri" w:cs="Calibri"/>
          <w:sz w:val="18"/>
          <w:szCs w:val="18"/>
        </w:rPr>
        <w:tab/>
        <w:t xml:space="preserve">  </w:t>
      </w:r>
      <w:r>
        <w:rPr>
          <w:rFonts w:ascii="Calibri" w:eastAsia="Calibri" w:hAnsi="Calibri" w:cs="Calibri"/>
          <w:sz w:val="18"/>
          <w:szCs w:val="18"/>
        </w:rPr>
        <w:t xml:space="preserve">   Ruth Gibson</w:t>
      </w:r>
      <w:r>
        <w:rPr>
          <w:rFonts w:ascii="Calibri" w:eastAsia="Calibri" w:hAnsi="Calibri" w:cs="Calibri"/>
          <w:b/>
        </w:rPr>
        <w:tab/>
      </w:r>
      <w:r>
        <w:rPr>
          <w:rFonts w:ascii="Calibri" w:eastAsia="Calibri" w:hAnsi="Calibri" w:cs="Calibri"/>
        </w:rPr>
        <w:t>Beth Aviss</w:t>
      </w:r>
      <w:r>
        <w:rPr>
          <w:rFonts w:ascii="Calibri" w:eastAsia="Calibri" w:hAnsi="Calibri" w:cs="Calibri"/>
          <w:b/>
        </w:rPr>
        <w:tab/>
        <w:t xml:space="preserve"> </w:t>
      </w:r>
      <w:r>
        <w:rPr>
          <w:rFonts w:ascii="Calibri" w:eastAsia="Calibri" w:hAnsi="Calibri" w:cs="Calibri"/>
          <w:sz w:val="18"/>
          <w:szCs w:val="18"/>
        </w:rPr>
        <w:t xml:space="preserve">                        </w:t>
      </w:r>
      <w:r>
        <w:rPr>
          <w:rFonts w:ascii="Calibri" w:eastAsia="Calibri" w:hAnsi="Calibri" w:cs="Calibri"/>
          <w:sz w:val="18"/>
          <w:szCs w:val="18"/>
        </w:rPr>
        <w:tab/>
        <w:t xml:space="preserve">      Louise Walton</w:t>
      </w:r>
      <w:r>
        <w:rPr>
          <w:rFonts w:ascii="Calibri" w:eastAsia="Calibri" w:hAnsi="Calibri" w:cs="Calibri"/>
          <w:sz w:val="18"/>
          <w:szCs w:val="18"/>
        </w:rPr>
        <w:tab/>
      </w:r>
      <w:r>
        <w:rPr>
          <w:rFonts w:ascii="Calibri" w:eastAsia="Calibri" w:hAnsi="Calibri" w:cs="Calibri"/>
          <w:sz w:val="18"/>
          <w:szCs w:val="18"/>
        </w:rPr>
        <w:tab/>
      </w:r>
    </w:p>
    <w:p w:rsidR="00502833" w:rsidRPr="00E30BC9" w:rsidRDefault="00102135">
      <w:pPr>
        <w:spacing w:after="160" w:line="259" w:lineRule="auto"/>
      </w:pPr>
      <w:r>
        <w:rPr>
          <w:rFonts w:ascii="Calibri" w:eastAsia="Calibri" w:hAnsi="Calibri" w:cs="Calibri"/>
          <w:sz w:val="4"/>
          <w:szCs w:val="4"/>
        </w:rPr>
        <w:t xml:space="preserve">                 </w:t>
      </w:r>
      <w:r>
        <w:rPr>
          <w:rFonts w:ascii="Calibri" w:eastAsia="Calibri" w:hAnsi="Calibri" w:cs="Calibri"/>
          <w:noProof/>
          <w:sz w:val="4"/>
          <w:szCs w:val="4"/>
        </w:rPr>
        <w:drawing>
          <wp:inline distT="0" distB="0" distL="0" distR="0">
            <wp:extent cx="800384" cy="1082424"/>
            <wp:effectExtent l="0" t="0" r="0" b="0"/>
            <wp:docPr id="2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00384" cy="1082424"/>
                    </a:xfrm>
                    <a:prstGeom prst="rect">
                      <a:avLst/>
                    </a:prstGeom>
                    <a:ln/>
                  </pic:spPr>
                </pic:pic>
              </a:graphicData>
            </a:graphic>
          </wp:inline>
        </w:drawing>
      </w:r>
      <w:r>
        <w:rPr>
          <w:rFonts w:ascii="Calibri" w:eastAsia="Calibri" w:hAnsi="Calibri" w:cs="Calibri"/>
          <w:sz w:val="4"/>
          <w:szCs w:val="4"/>
        </w:rPr>
        <w:t xml:space="preserve">                                                                                                                        </w:t>
      </w:r>
      <w:r>
        <w:rPr>
          <w:rFonts w:ascii="Calibri" w:eastAsia="Calibri" w:hAnsi="Calibri" w:cs="Calibri"/>
          <w:noProof/>
          <w:sz w:val="4"/>
          <w:szCs w:val="4"/>
        </w:rPr>
        <w:drawing>
          <wp:inline distT="0" distB="0" distL="0" distR="0">
            <wp:extent cx="793671" cy="1100138"/>
            <wp:effectExtent l="0" t="0" r="0" b="0"/>
            <wp:docPr id="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93671" cy="1100138"/>
                    </a:xfrm>
                    <a:prstGeom prst="rect">
                      <a:avLst/>
                    </a:prstGeom>
                    <a:ln/>
                  </pic:spPr>
                </pic:pic>
              </a:graphicData>
            </a:graphic>
          </wp:inline>
        </w:drawing>
      </w:r>
      <w:r>
        <w:rPr>
          <w:rFonts w:ascii="Calibri" w:eastAsia="Calibri" w:hAnsi="Calibri" w:cs="Calibri"/>
          <w:sz w:val="4"/>
          <w:szCs w:val="4"/>
        </w:rPr>
        <w:t xml:space="preserve">                                                 </w:t>
      </w:r>
      <w:r>
        <w:rPr>
          <w:rFonts w:ascii="Calibri" w:eastAsia="Calibri" w:hAnsi="Calibri" w:cs="Calibri"/>
          <w:noProof/>
          <w:sz w:val="56"/>
          <w:szCs w:val="56"/>
        </w:rPr>
        <w:drawing>
          <wp:inline distT="114300" distB="114300" distL="114300" distR="114300">
            <wp:extent cx="1076240" cy="758661"/>
            <wp:effectExtent l="0" t="0" r="0" b="0"/>
            <wp:docPr id="2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rot="5400000">
                      <a:off x="0" y="0"/>
                      <a:ext cx="1076240" cy="758661"/>
                    </a:xfrm>
                    <a:prstGeom prst="rect">
                      <a:avLst/>
                    </a:prstGeom>
                    <a:ln/>
                  </pic:spPr>
                </pic:pic>
              </a:graphicData>
            </a:graphic>
          </wp:inline>
        </w:drawing>
      </w:r>
      <w:r>
        <w:rPr>
          <w:rFonts w:ascii="Calibri" w:eastAsia="Calibri" w:hAnsi="Calibri" w:cs="Calibri"/>
          <w:sz w:val="4"/>
          <w:szCs w:val="4"/>
        </w:rPr>
        <w:t xml:space="preserve">                                              </w:t>
      </w:r>
      <w:r>
        <w:rPr>
          <w:rFonts w:ascii="Calibri" w:eastAsia="Calibri" w:hAnsi="Calibri" w:cs="Calibri"/>
          <w:sz w:val="38"/>
          <w:szCs w:val="38"/>
        </w:rPr>
        <w:tab/>
        <w:t xml:space="preserve">        </w:t>
      </w:r>
      <w:r>
        <w:rPr>
          <w:rFonts w:ascii="Calibri" w:eastAsia="Calibri" w:hAnsi="Calibri" w:cs="Calibri"/>
          <w:sz w:val="38"/>
          <w:szCs w:val="38"/>
        </w:rPr>
        <w:tab/>
        <w:t xml:space="preserve"> </w:t>
      </w:r>
      <w:r>
        <w:rPr>
          <w:rFonts w:ascii="Calibri" w:eastAsia="Calibri" w:hAnsi="Calibri" w:cs="Calibri"/>
          <w:noProof/>
        </w:rPr>
        <w:drawing>
          <wp:inline distT="114300" distB="114300" distL="114300" distR="114300">
            <wp:extent cx="1023603" cy="960123"/>
            <wp:effectExtent l="0" t="0" r="0" b="0"/>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023603" cy="960123"/>
                    </a:xfrm>
                    <a:prstGeom prst="rect">
                      <a:avLst/>
                    </a:prstGeom>
                    <a:ln/>
                  </pic:spPr>
                </pic:pic>
              </a:graphicData>
            </a:graphic>
          </wp:inline>
        </w:drawing>
      </w:r>
      <w:r>
        <w:rPr>
          <w:rFonts w:ascii="Calibri" w:eastAsia="Calibri" w:hAnsi="Calibri" w:cs="Calibri"/>
          <w:sz w:val="38"/>
          <w:szCs w:val="38"/>
        </w:rPr>
        <w:tab/>
      </w:r>
      <w:r>
        <w:rPr>
          <w:rFonts w:ascii="Calibri" w:eastAsia="Calibri" w:hAnsi="Calibri" w:cs="Calibri"/>
          <w:sz w:val="38"/>
          <w:szCs w:val="38"/>
        </w:rPr>
        <w:tab/>
        <w:t xml:space="preserve">   </w:t>
      </w:r>
      <w:r>
        <w:rPr>
          <w:rFonts w:ascii="Calibri" w:eastAsia="Calibri" w:hAnsi="Calibri" w:cs="Calibri"/>
          <w:noProof/>
          <w:sz w:val="38"/>
          <w:szCs w:val="38"/>
        </w:rPr>
        <w:drawing>
          <wp:inline distT="114300" distB="114300" distL="114300" distR="114300">
            <wp:extent cx="1795685" cy="1165469"/>
            <wp:effectExtent l="0" t="0" r="0" b="0"/>
            <wp:docPr id="2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795685" cy="1165469"/>
                    </a:xfrm>
                    <a:prstGeom prst="rect">
                      <a:avLst/>
                    </a:prstGeom>
                    <a:ln/>
                  </pic:spPr>
                </pic:pic>
              </a:graphicData>
            </a:graphic>
          </wp:inline>
        </w:drawing>
      </w:r>
      <w:bookmarkStart w:id="1" w:name="_GoBack"/>
      <w:bookmarkEnd w:id="1"/>
    </w:p>
    <w:sectPr w:rsidR="00502833" w:rsidRPr="00E30BC9">
      <w:headerReference w:type="default" r:id="rId16"/>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135" w:rsidRDefault="00102135">
      <w:pPr>
        <w:spacing w:line="240" w:lineRule="auto"/>
      </w:pPr>
      <w:r>
        <w:separator/>
      </w:r>
    </w:p>
  </w:endnote>
  <w:endnote w:type="continuationSeparator" w:id="0">
    <w:p w:rsidR="00102135" w:rsidRDefault="00102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135" w:rsidRDefault="00102135">
      <w:pPr>
        <w:spacing w:line="240" w:lineRule="auto"/>
      </w:pPr>
      <w:r>
        <w:separator/>
      </w:r>
    </w:p>
  </w:footnote>
  <w:footnote w:type="continuationSeparator" w:id="0">
    <w:p w:rsidR="00102135" w:rsidRDefault="001021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833" w:rsidRDefault="00502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370605"/>
    <w:multiLevelType w:val="multilevel"/>
    <w:tmpl w:val="1730D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833"/>
    <w:rsid w:val="00102135"/>
    <w:rsid w:val="00502833"/>
    <w:rsid w:val="00E30B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9849B"/>
  <w15:docId w15:val="{582F85CB-A6FC-46A0-8C27-9782F6546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cathedralschoolstrust.org/media/6870/cst-safeguarding-and-child-protection-policy-2024-2025.docx"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y9OHdjOW2nZVF0ZdMLZh7gGBfg==">CgMxLjAyCWguMzBqMHpsbDgAciExRXY5NXhvTmkzNnNoSmlYc1hhZWlscm5ZWlFCT1djV0c=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307</Words>
  <Characters>1756</Characters>
  <Application>Microsoft Office Word</Application>
  <DocSecurity>0</DocSecurity>
  <Lines>14</Lines>
  <Paragraphs>4</Paragraphs>
  <ScaleCrop>false</ScaleCrop>
  <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dc:creator>
  <cp:lastModifiedBy>Head Teacher</cp:lastModifiedBy>
  <cp:revision>2</cp:revision>
  <dcterms:created xsi:type="dcterms:W3CDTF">2022-01-02T18:10:00Z</dcterms:created>
  <dcterms:modified xsi:type="dcterms:W3CDTF">2024-10-15T09:54:00Z</dcterms:modified>
</cp:coreProperties>
</file>